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08B141D" w14:textId="6C1F38D7" w:rsidR="008B1D7C" w:rsidRPr="00CA751C" w:rsidRDefault="00C34048">
      <w:pPr>
        <w:spacing w:after="160" w:line="259" w:lineRule="auto"/>
        <w:rPr>
          <w:rFonts w:ascii="Calibri" w:eastAsia="Calibri" w:hAnsi="Calibri" w:cs="Calibri"/>
          <w:lang w:val="en-GB"/>
        </w:rPr>
      </w:pPr>
      <w:r>
        <w:rPr>
          <w:noProof/>
        </w:rPr>
        <w:drawing>
          <wp:inline distT="0" distB="0" distL="0" distR="0" wp14:anchorId="47B1077F" wp14:editId="3C2D9237">
            <wp:extent cx="5867400" cy="5754959"/>
            <wp:effectExtent l="0" t="0" r="0" b="0"/>
            <wp:docPr id="57760727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419" b="13251"/>
                    <a:stretch/>
                  </pic:blipFill>
                  <pic:spPr bwMode="auto">
                    <a:xfrm>
                      <a:off x="0" y="0"/>
                      <a:ext cx="5871674" cy="5759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8F8EF4" w14:textId="77777777" w:rsidR="008B1D7C" w:rsidRDefault="00000000">
      <w:pPr>
        <w:spacing w:after="160" w:line="259" w:lineRule="auto"/>
      </w:pPr>
      <w:r w:rsidRPr="00CA751C">
        <w:rPr>
          <w:rFonts w:ascii="Times New Roman" w:eastAsia="Times New Roman" w:hAnsi="Times New Roman" w:cs="Times New Roman"/>
          <w:b/>
          <w:sz w:val="24"/>
          <w:szCs w:val="24"/>
          <w:lang w:val="en-GB"/>
        </w:rPr>
        <w:t xml:space="preserve">S1 Fig. Histograms of the published data. </w:t>
      </w:r>
      <w:r w:rsidRPr="00CA751C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The letter corresponds to each study, and the number means the DAG evaluated.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>Lachowiec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 et al., 2015 (A7),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>Julkowska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 et al., 2017 (B8),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Ristova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et al., 2018 (C10),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Bouain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, et al., 2018 (D1-D7).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Bouain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, et al., 2019 (E4-E5), Li et al., 2019 (F3-F8, F10, F13);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Ogura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et al., 2019 (G5),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Justamante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et al., 2019 (H6),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>Deolu-Ajayi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 et al., 2019 (I6-I9)</w:t>
      </w:r>
    </w:p>
    <w:p w14:paraId="586BE820" w14:textId="77777777" w:rsidR="008B1D7C" w:rsidRDefault="008B1D7C"/>
    <w:p w14:paraId="3EB50A64" w14:textId="77777777" w:rsidR="008B1D7C" w:rsidRDefault="00000000">
      <w:pPr>
        <w:spacing w:line="360" w:lineRule="auto"/>
        <w:ind w:firstLine="283"/>
        <w:jc w:val="both"/>
        <w:rPr>
          <w:color w:val="222222"/>
          <w:sz w:val="20"/>
          <w:szCs w:val="20"/>
          <w:highlight w:val="white"/>
        </w:rPr>
      </w:pPr>
      <w:r>
        <w:rPr>
          <w:noProof/>
          <w:color w:val="222222"/>
          <w:sz w:val="20"/>
          <w:szCs w:val="20"/>
          <w:highlight w:val="white"/>
        </w:rPr>
        <w:lastRenderedPageBreak/>
        <w:drawing>
          <wp:inline distT="114300" distB="114300" distL="114300" distR="114300" wp14:anchorId="4B241D46" wp14:editId="4383EF2E">
            <wp:extent cx="4367852" cy="5576888"/>
            <wp:effectExtent l="0" t="0" r="0" b="0"/>
            <wp:docPr id="4" name="image3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.jp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67852" cy="557688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25C64FC" w14:textId="77777777" w:rsidR="008B1D7C" w:rsidRPr="00CA751C" w:rsidRDefault="00000000">
      <w:pPr>
        <w:spacing w:before="240" w:after="240"/>
        <w:jc w:val="both"/>
        <w:rPr>
          <w:rFonts w:ascii="Times New Roman" w:eastAsia="Times New Roman" w:hAnsi="Times New Roman" w:cs="Times New Roman"/>
          <w:color w:val="222222"/>
          <w:sz w:val="24"/>
          <w:szCs w:val="24"/>
          <w:highlight w:val="white"/>
          <w:lang w:val="en-GB"/>
        </w:rPr>
      </w:pPr>
      <w:r w:rsidRPr="00CA751C">
        <w:rPr>
          <w:rFonts w:ascii="Times New Roman" w:eastAsia="Times New Roman" w:hAnsi="Times New Roman" w:cs="Times New Roman"/>
          <w:b/>
          <w:color w:val="222222"/>
          <w:sz w:val="24"/>
          <w:szCs w:val="24"/>
          <w:highlight w:val="white"/>
          <w:lang w:val="en-GB"/>
        </w:rPr>
        <w:t>S2 Fig.</w:t>
      </w:r>
      <w:r w:rsidRPr="00CA751C">
        <w:rPr>
          <w:rFonts w:ascii="Times New Roman" w:eastAsia="Times New Roman" w:hAnsi="Times New Roman" w:cs="Times New Roman"/>
          <w:color w:val="222222"/>
          <w:sz w:val="24"/>
          <w:szCs w:val="24"/>
          <w:highlight w:val="white"/>
          <w:lang w:val="en-GB"/>
        </w:rPr>
        <w:t xml:space="preserve"> Root expression of </w:t>
      </w:r>
      <w:proofErr w:type="gramStart"/>
      <w:r w:rsidRPr="00CA751C">
        <w:rPr>
          <w:rFonts w:ascii="Times New Roman" w:eastAsia="Times New Roman" w:hAnsi="Times New Roman" w:cs="Times New Roman"/>
          <w:color w:val="222222"/>
          <w:sz w:val="24"/>
          <w:szCs w:val="24"/>
          <w:highlight w:val="white"/>
          <w:lang w:val="en-GB"/>
        </w:rPr>
        <w:t>candidates</w:t>
      </w:r>
      <w:proofErr w:type="gramEnd"/>
      <w:r w:rsidRPr="00CA751C">
        <w:rPr>
          <w:rFonts w:ascii="Times New Roman" w:eastAsia="Times New Roman" w:hAnsi="Times New Roman" w:cs="Times New Roman"/>
          <w:color w:val="222222"/>
          <w:sz w:val="24"/>
          <w:szCs w:val="24"/>
          <w:highlight w:val="white"/>
          <w:lang w:val="en-GB"/>
        </w:rPr>
        <w:t xml:space="preserve"> genes found in GWAS. The images were retrieved from the Plant and Tissue and Experiment </w:t>
      </w:r>
      <w:proofErr w:type="spellStart"/>
      <w:r w:rsidRPr="00CA751C">
        <w:rPr>
          <w:rFonts w:ascii="Times New Roman" w:eastAsia="Times New Roman" w:hAnsi="Times New Roman" w:cs="Times New Roman"/>
          <w:color w:val="222222"/>
          <w:sz w:val="24"/>
          <w:szCs w:val="24"/>
          <w:highlight w:val="white"/>
          <w:lang w:val="en-GB"/>
        </w:rPr>
        <w:t>eFP</w:t>
      </w:r>
      <w:proofErr w:type="spellEnd"/>
      <w:r w:rsidRPr="00CA751C">
        <w:rPr>
          <w:rFonts w:ascii="Times New Roman" w:eastAsia="Times New Roman" w:hAnsi="Times New Roman" w:cs="Times New Roman"/>
          <w:color w:val="222222"/>
          <w:sz w:val="24"/>
          <w:szCs w:val="24"/>
          <w:highlight w:val="white"/>
          <w:lang w:val="en-GB"/>
        </w:rPr>
        <w:t xml:space="preserve"> Viewer (</w:t>
      </w:r>
      <w:hyperlink r:id="rId8">
        <w:r w:rsidRPr="00CA751C">
          <w:rPr>
            <w:rFonts w:ascii="Times New Roman" w:eastAsia="Times New Roman" w:hAnsi="Times New Roman" w:cs="Times New Roman"/>
            <w:color w:val="0563C1"/>
            <w:sz w:val="24"/>
            <w:szCs w:val="24"/>
            <w:highlight w:val="white"/>
            <w:u w:val="single"/>
            <w:lang w:val="en-GB"/>
          </w:rPr>
          <w:t>http://bar.utoronto.ca/eplant/</w:t>
        </w:r>
      </w:hyperlink>
      <w:r w:rsidRPr="00CA751C">
        <w:rPr>
          <w:rFonts w:ascii="Times New Roman" w:eastAsia="Times New Roman" w:hAnsi="Times New Roman" w:cs="Times New Roman"/>
          <w:color w:val="222222"/>
          <w:sz w:val="24"/>
          <w:szCs w:val="24"/>
          <w:highlight w:val="white"/>
          <w:lang w:val="en-GB"/>
        </w:rPr>
        <w:t>)</w:t>
      </w:r>
    </w:p>
    <w:p w14:paraId="6D9AFC66" w14:textId="77777777" w:rsidR="008B1D7C" w:rsidRPr="00CA751C" w:rsidRDefault="008B1D7C">
      <w:pPr>
        <w:spacing w:line="360" w:lineRule="auto"/>
        <w:ind w:firstLine="283"/>
        <w:jc w:val="both"/>
        <w:rPr>
          <w:color w:val="222222"/>
          <w:sz w:val="20"/>
          <w:szCs w:val="20"/>
          <w:highlight w:val="white"/>
          <w:lang w:val="en-GB"/>
        </w:rPr>
      </w:pPr>
    </w:p>
    <w:p w14:paraId="6DD1C1A0" w14:textId="77777777" w:rsidR="008B1D7C" w:rsidRPr="00CA751C" w:rsidRDefault="008B1D7C">
      <w:pPr>
        <w:spacing w:line="360" w:lineRule="auto"/>
        <w:ind w:firstLine="283"/>
        <w:jc w:val="both"/>
        <w:rPr>
          <w:color w:val="222222"/>
          <w:sz w:val="20"/>
          <w:szCs w:val="20"/>
          <w:highlight w:val="white"/>
          <w:lang w:val="en-GB"/>
        </w:rPr>
      </w:pPr>
    </w:p>
    <w:p w14:paraId="22FDF89C" w14:textId="77777777" w:rsidR="008B1D7C" w:rsidRDefault="00000000" w:rsidP="00720FD3">
      <w:pPr>
        <w:spacing w:line="360" w:lineRule="auto"/>
        <w:ind w:firstLine="283"/>
        <w:jc w:val="center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highlight w:val="white"/>
        </w:rPr>
        <w:lastRenderedPageBreak/>
        <w:drawing>
          <wp:inline distT="114300" distB="114300" distL="114300" distR="114300" wp14:anchorId="377B8F01" wp14:editId="383F5755">
            <wp:extent cx="3214185" cy="2138363"/>
            <wp:effectExtent l="0" t="0" r="6350" b="0"/>
            <wp:docPr id="25" name="image2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14185" cy="213836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437384A" w14:textId="77777777" w:rsidR="008B1D7C" w:rsidRPr="00CA751C" w:rsidRDefault="00000000">
      <w:pPr>
        <w:spacing w:before="240" w:after="240"/>
        <w:jc w:val="both"/>
        <w:rPr>
          <w:rFonts w:ascii="Times New Roman" w:eastAsia="Times New Roman" w:hAnsi="Times New Roman" w:cs="Times New Roman"/>
          <w:color w:val="222222"/>
          <w:sz w:val="24"/>
          <w:szCs w:val="24"/>
          <w:highlight w:val="white"/>
          <w:lang w:val="en-GB"/>
        </w:rPr>
      </w:pPr>
      <w:r w:rsidRPr="00CA751C">
        <w:rPr>
          <w:rFonts w:ascii="Times New Roman" w:eastAsia="Times New Roman" w:hAnsi="Times New Roman" w:cs="Times New Roman"/>
          <w:b/>
          <w:color w:val="222222"/>
          <w:sz w:val="24"/>
          <w:szCs w:val="24"/>
          <w:highlight w:val="white"/>
          <w:lang w:val="en-GB"/>
        </w:rPr>
        <w:t xml:space="preserve">S3 Fig. </w:t>
      </w:r>
      <w:r w:rsidRPr="00CA751C">
        <w:rPr>
          <w:rFonts w:ascii="Times New Roman" w:eastAsia="Times New Roman" w:hAnsi="Times New Roman" w:cs="Times New Roman"/>
          <w:color w:val="222222"/>
          <w:sz w:val="24"/>
          <w:szCs w:val="24"/>
          <w:highlight w:val="white"/>
          <w:lang w:val="en-GB"/>
        </w:rPr>
        <w:t xml:space="preserve">PR length division of </w:t>
      </w:r>
      <w:r w:rsidRPr="00CA751C">
        <w:rPr>
          <w:rFonts w:ascii="Times New Roman" w:eastAsia="Times New Roman" w:hAnsi="Times New Roman" w:cs="Times New Roman"/>
          <w:i/>
          <w:color w:val="222222"/>
          <w:sz w:val="24"/>
          <w:szCs w:val="24"/>
          <w:highlight w:val="white"/>
          <w:lang w:val="en-GB"/>
        </w:rPr>
        <w:t>his2</w:t>
      </w:r>
      <w:r w:rsidRPr="00CA751C">
        <w:rPr>
          <w:rFonts w:ascii="Times New Roman" w:eastAsia="Times New Roman" w:hAnsi="Times New Roman" w:cs="Times New Roman"/>
          <w:color w:val="222222"/>
          <w:sz w:val="24"/>
          <w:szCs w:val="24"/>
          <w:highlight w:val="white"/>
          <w:lang w:val="en-GB"/>
        </w:rPr>
        <w:t xml:space="preserve"> heterozygous line into short, medium and long PR according to Sturge’s rule. </w:t>
      </w:r>
    </w:p>
    <w:p w14:paraId="55772A86" w14:textId="77777777" w:rsidR="008B1D7C" w:rsidRPr="00CA751C" w:rsidRDefault="008B1D7C">
      <w:pPr>
        <w:spacing w:before="240" w:after="240"/>
        <w:jc w:val="both"/>
        <w:rPr>
          <w:rFonts w:ascii="Times New Roman" w:eastAsia="Times New Roman" w:hAnsi="Times New Roman" w:cs="Times New Roman"/>
          <w:b/>
          <w:color w:val="222222"/>
          <w:sz w:val="24"/>
          <w:szCs w:val="24"/>
          <w:highlight w:val="white"/>
          <w:lang w:val="en-GB"/>
        </w:rPr>
      </w:pPr>
    </w:p>
    <w:p w14:paraId="57A746FF" w14:textId="77777777" w:rsidR="008B1D7C" w:rsidRDefault="00000000" w:rsidP="00720FD3">
      <w:pPr>
        <w:spacing w:line="360" w:lineRule="auto"/>
        <w:ind w:firstLine="283"/>
        <w:jc w:val="center"/>
        <w:rPr>
          <w:color w:val="222222"/>
          <w:sz w:val="20"/>
          <w:szCs w:val="20"/>
          <w:highlight w:val="white"/>
        </w:rPr>
      </w:pPr>
      <w:r>
        <w:rPr>
          <w:noProof/>
          <w:color w:val="222222"/>
          <w:sz w:val="20"/>
          <w:szCs w:val="20"/>
          <w:highlight w:val="white"/>
        </w:rPr>
        <w:drawing>
          <wp:inline distT="114300" distB="114300" distL="114300" distR="114300" wp14:anchorId="5427DD4C" wp14:editId="18619476">
            <wp:extent cx="3348038" cy="3965880"/>
            <wp:effectExtent l="0" t="0" r="0" b="0"/>
            <wp:docPr id="26" name="image2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.jp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48038" cy="396588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75B8931" w14:textId="091857FC" w:rsidR="008B1D7C" w:rsidRDefault="00000000">
      <w:pPr>
        <w:spacing w:line="360" w:lineRule="auto"/>
        <w:ind w:firstLine="283"/>
        <w:jc w:val="both"/>
        <w:rPr>
          <w:rFonts w:ascii="Times" w:eastAsia="Times" w:hAnsi="Times" w:cs="Times"/>
          <w:color w:val="222222"/>
          <w:sz w:val="24"/>
          <w:szCs w:val="24"/>
          <w:highlight w:val="white"/>
          <w:lang w:val="en-GB"/>
        </w:rPr>
      </w:pPr>
      <w:bookmarkStart w:id="0" w:name="OLE_LINK1"/>
      <w:r w:rsidRPr="00CA751C">
        <w:rPr>
          <w:rFonts w:ascii="Times" w:eastAsia="Times" w:hAnsi="Times" w:cs="Times"/>
          <w:b/>
          <w:color w:val="222222"/>
          <w:sz w:val="24"/>
          <w:szCs w:val="24"/>
          <w:highlight w:val="white"/>
          <w:lang w:val="en-GB"/>
        </w:rPr>
        <w:t>S4 Fig.</w:t>
      </w:r>
      <w:r w:rsidRPr="00CA751C">
        <w:rPr>
          <w:rFonts w:ascii="Times" w:eastAsia="Times" w:hAnsi="Times" w:cs="Times"/>
          <w:color w:val="222222"/>
          <w:sz w:val="24"/>
          <w:szCs w:val="24"/>
          <w:highlight w:val="white"/>
          <w:lang w:val="en-GB"/>
        </w:rPr>
        <w:t xml:space="preserve"> </w:t>
      </w:r>
      <w:r w:rsidR="00402AC5">
        <w:rPr>
          <w:rFonts w:ascii="Times" w:eastAsia="Times" w:hAnsi="Times" w:cs="Times"/>
          <w:color w:val="222222"/>
          <w:sz w:val="24"/>
          <w:szCs w:val="24"/>
          <w:highlight w:val="white"/>
          <w:lang w:val="en-GB"/>
        </w:rPr>
        <w:t xml:space="preserve">12 days </w:t>
      </w:r>
      <w:r w:rsidRPr="00CA751C">
        <w:rPr>
          <w:rFonts w:ascii="Times" w:eastAsia="Times" w:hAnsi="Times" w:cs="Times"/>
          <w:color w:val="222222"/>
          <w:sz w:val="24"/>
          <w:szCs w:val="24"/>
          <w:highlight w:val="white"/>
          <w:lang w:val="en-GB"/>
        </w:rPr>
        <w:t>PR l</w:t>
      </w:r>
      <w:r w:rsidR="00402AC5">
        <w:rPr>
          <w:rFonts w:ascii="Times" w:eastAsia="Times" w:hAnsi="Times" w:cs="Times"/>
          <w:color w:val="222222"/>
          <w:sz w:val="24"/>
          <w:szCs w:val="24"/>
          <w:highlight w:val="white"/>
          <w:lang w:val="en-GB"/>
        </w:rPr>
        <w:t xml:space="preserve">ength </w:t>
      </w:r>
      <w:r w:rsidRPr="00CA751C">
        <w:rPr>
          <w:rFonts w:ascii="Times" w:eastAsia="Times" w:hAnsi="Times" w:cs="Times"/>
          <w:color w:val="222222"/>
          <w:sz w:val="24"/>
          <w:szCs w:val="24"/>
          <w:highlight w:val="white"/>
          <w:lang w:val="en-GB"/>
        </w:rPr>
        <w:t>of T-DNA lines from candidate genes obtained from GWAS</w:t>
      </w:r>
      <w:r w:rsidR="00402AC5">
        <w:rPr>
          <w:rFonts w:ascii="Times" w:eastAsia="Times" w:hAnsi="Times" w:cs="Times"/>
          <w:color w:val="222222"/>
          <w:sz w:val="24"/>
          <w:szCs w:val="24"/>
          <w:highlight w:val="white"/>
          <w:lang w:val="en-GB"/>
        </w:rPr>
        <w:t xml:space="preserve"> </w:t>
      </w:r>
    </w:p>
    <w:bookmarkEnd w:id="0"/>
    <w:p w14:paraId="2F83794B" w14:textId="77777777" w:rsidR="00402AC5" w:rsidRDefault="00402AC5">
      <w:pPr>
        <w:spacing w:line="360" w:lineRule="auto"/>
        <w:ind w:firstLine="283"/>
        <w:jc w:val="both"/>
        <w:rPr>
          <w:rFonts w:ascii="Times" w:eastAsia="Times" w:hAnsi="Times" w:cs="Times"/>
          <w:color w:val="222222"/>
          <w:sz w:val="24"/>
          <w:szCs w:val="24"/>
          <w:highlight w:val="white"/>
          <w:lang w:val="en-GB"/>
        </w:rPr>
      </w:pPr>
    </w:p>
    <w:p w14:paraId="29FD8E5C" w14:textId="77777777" w:rsidR="00402AC5" w:rsidRDefault="00402AC5">
      <w:pPr>
        <w:spacing w:line="360" w:lineRule="auto"/>
        <w:ind w:firstLine="283"/>
        <w:jc w:val="both"/>
        <w:rPr>
          <w:rFonts w:ascii="Times" w:eastAsia="Times" w:hAnsi="Times" w:cs="Times"/>
          <w:color w:val="222222"/>
          <w:sz w:val="24"/>
          <w:szCs w:val="24"/>
          <w:highlight w:val="white"/>
          <w:lang w:val="en-GB"/>
        </w:rPr>
      </w:pPr>
    </w:p>
    <w:p w14:paraId="7F238795" w14:textId="77777777" w:rsidR="00402AC5" w:rsidRDefault="00402AC5">
      <w:pPr>
        <w:spacing w:line="360" w:lineRule="auto"/>
        <w:ind w:firstLine="283"/>
        <w:jc w:val="both"/>
        <w:rPr>
          <w:rFonts w:ascii="Times" w:eastAsia="Times" w:hAnsi="Times" w:cs="Times"/>
          <w:color w:val="222222"/>
          <w:sz w:val="24"/>
          <w:szCs w:val="24"/>
          <w:highlight w:val="white"/>
          <w:lang w:val="en-GB"/>
        </w:rPr>
      </w:pPr>
    </w:p>
    <w:p w14:paraId="7DCE7C6A" w14:textId="77777777" w:rsidR="00402AC5" w:rsidRDefault="00402AC5">
      <w:pPr>
        <w:spacing w:line="360" w:lineRule="auto"/>
        <w:ind w:firstLine="283"/>
        <w:jc w:val="both"/>
        <w:rPr>
          <w:rFonts w:ascii="Times" w:eastAsia="Times" w:hAnsi="Times" w:cs="Times"/>
          <w:color w:val="222222"/>
          <w:sz w:val="24"/>
          <w:szCs w:val="24"/>
          <w:highlight w:val="white"/>
          <w:lang w:val="en-GB"/>
        </w:rPr>
      </w:pPr>
    </w:p>
    <w:p w14:paraId="784B4B8D" w14:textId="7BC845D3" w:rsidR="00402AC5" w:rsidRDefault="00402AC5" w:rsidP="00720FD3">
      <w:pPr>
        <w:spacing w:line="360" w:lineRule="auto"/>
        <w:ind w:firstLine="283"/>
        <w:jc w:val="center"/>
        <w:rPr>
          <w:rFonts w:ascii="Times" w:eastAsia="Times" w:hAnsi="Times" w:cs="Times"/>
          <w:b/>
          <w:color w:val="222222"/>
          <w:sz w:val="24"/>
          <w:szCs w:val="24"/>
          <w:highlight w:val="white"/>
          <w:lang w:val="en-GB"/>
        </w:rPr>
      </w:pPr>
      <w:r>
        <w:rPr>
          <w:noProof/>
        </w:rPr>
        <w:lastRenderedPageBreak/>
        <w:drawing>
          <wp:inline distT="0" distB="0" distL="0" distR="0" wp14:anchorId="72B6FADF" wp14:editId="714BE2D7">
            <wp:extent cx="4229100" cy="3171942"/>
            <wp:effectExtent l="0" t="0" r="0" b="0"/>
            <wp:docPr id="65524874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0588" cy="3180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CC3659" w14:textId="3F273804" w:rsidR="00402AC5" w:rsidRDefault="00402AC5" w:rsidP="00402AC5">
      <w:pPr>
        <w:spacing w:line="360" w:lineRule="auto"/>
        <w:ind w:firstLine="283"/>
        <w:jc w:val="both"/>
        <w:rPr>
          <w:rFonts w:ascii="Times" w:eastAsia="Times" w:hAnsi="Times" w:cs="Times"/>
          <w:color w:val="222222"/>
          <w:sz w:val="24"/>
          <w:szCs w:val="24"/>
          <w:highlight w:val="white"/>
          <w:lang w:val="en-GB"/>
        </w:rPr>
      </w:pPr>
      <w:r w:rsidRPr="007F1B6B">
        <w:rPr>
          <w:rFonts w:ascii="Times" w:eastAsia="Times" w:hAnsi="Times" w:cs="Times"/>
          <w:b/>
          <w:color w:val="222222"/>
          <w:sz w:val="24"/>
          <w:szCs w:val="24"/>
          <w:highlight w:val="white"/>
          <w:lang w:val="en-GB"/>
        </w:rPr>
        <w:t>S</w:t>
      </w:r>
      <w:r w:rsidRPr="007F1B6B">
        <w:rPr>
          <w:rFonts w:ascii="Times" w:eastAsia="Times" w:hAnsi="Times" w:cs="Times"/>
          <w:b/>
          <w:color w:val="222222"/>
          <w:sz w:val="24"/>
          <w:szCs w:val="24"/>
          <w:highlight w:val="white"/>
          <w:lang w:val="en-GB"/>
        </w:rPr>
        <w:t>5</w:t>
      </w:r>
      <w:r w:rsidRPr="007F1B6B">
        <w:rPr>
          <w:rFonts w:ascii="Times" w:eastAsia="Times" w:hAnsi="Times" w:cs="Times"/>
          <w:b/>
          <w:color w:val="222222"/>
          <w:sz w:val="24"/>
          <w:szCs w:val="24"/>
          <w:highlight w:val="white"/>
          <w:lang w:val="en-GB"/>
        </w:rPr>
        <w:t xml:space="preserve"> Fig.</w:t>
      </w:r>
      <w:r w:rsidRPr="00CA751C">
        <w:rPr>
          <w:rFonts w:ascii="Times" w:eastAsia="Times" w:hAnsi="Times" w:cs="Times"/>
          <w:color w:val="222222"/>
          <w:sz w:val="24"/>
          <w:szCs w:val="24"/>
          <w:highlight w:val="white"/>
          <w:lang w:val="en-GB"/>
        </w:rPr>
        <w:t xml:space="preserve"> </w:t>
      </w:r>
      <w:bookmarkStart w:id="1" w:name="_Hlk140007144"/>
      <w:r w:rsidRPr="00CA751C">
        <w:rPr>
          <w:rFonts w:ascii="Times" w:eastAsia="Times" w:hAnsi="Times" w:cs="Times"/>
          <w:color w:val="222222"/>
          <w:sz w:val="24"/>
          <w:szCs w:val="24"/>
          <w:highlight w:val="white"/>
          <w:lang w:val="en-GB"/>
        </w:rPr>
        <w:t>PR length kinetics over</w:t>
      </w:r>
      <w:r>
        <w:rPr>
          <w:rFonts w:ascii="Times" w:eastAsia="Times" w:hAnsi="Times" w:cs="Times"/>
          <w:color w:val="222222"/>
          <w:sz w:val="24"/>
          <w:szCs w:val="24"/>
          <w:highlight w:val="white"/>
          <w:lang w:val="en-GB"/>
        </w:rPr>
        <w:t xml:space="preserve"> 2-</w:t>
      </w:r>
      <w:r w:rsidRPr="00CA751C">
        <w:rPr>
          <w:rFonts w:ascii="Times" w:eastAsia="Times" w:hAnsi="Times" w:cs="Times"/>
          <w:color w:val="222222"/>
          <w:sz w:val="24"/>
          <w:szCs w:val="24"/>
          <w:highlight w:val="white"/>
          <w:lang w:val="en-GB"/>
        </w:rPr>
        <w:t xml:space="preserve"> 12 days of </w:t>
      </w:r>
      <w:r w:rsidR="007F1B6B" w:rsidRPr="007F1B6B">
        <w:rPr>
          <w:rFonts w:ascii="Times" w:eastAsia="Times" w:hAnsi="Times" w:cs="Times"/>
          <w:i/>
          <w:iCs/>
          <w:color w:val="222222"/>
          <w:sz w:val="24"/>
          <w:szCs w:val="24"/>
          <w:highlight w:val="white"/>
          <w:lang w:val="en-GB"/>
        </w:rPr>
        <w:t>nojo-1, nojo-2, sgs3-11</w:t>
      </w:r>
      <w:r w:rsidR="007F1B6B">
        <w:rPr>
          <w:rFonts w:ascii="Times" w:eastAsia="Times" w:hAnsi="Times" w:cs="Times"/>
          <w:color w:val="222222"/>
          <w:sz w:val="24"/>
          <w:szCs w:val="24"/>
          <w:highlight w:val="white"/>
          <w:lang w:val="en-GB"/>
        </w:rPr>
        <w:t xml:space="preserve"> and </w:t>
      </w:r>
      <w:r w:rsidR="007F1B6B" w:rsidRPr="007F1B6B">
        <w:rPr>
          <w:rFonts w:ascii="Times" w:eastAsia="Times" w:hAnsi="Times" w:cs="Times"/>
          <w:i/>
          <w:iCs/>
          <w:color w:val="222222"/>
          <w:sz w:val="24"/>
          <w:szCs w:val="24"/>
          <w:highlight w:val="white"/>
          <w:lang w:val="en-GB"/>
        </w:rPr>
        <w:t>sgs3-13</w:t>
      </w:r>
      <w:bookmarkEnd w:id="1"/>
      <w:r w:rsidR="00050BA6">
        <w:rPr>
          <w:rFonts w:ascii="Times" w:eastAsia="Times" w:hAnsi="Times" w:cs="Times"/>
          <w:color w:val="222222"/>
          <w:sz w:val="24"/>
          <w:szCs w:val="24"/>
          <w:highlight w:val="white"/>
          <w:lang w:val="en-GB"/>
        </w:rPr>
        <w:t>.</w:t>
      </w:r>
    </w:p>
    <w:p w14:paraId="5FD906D7" w14:textId="77777777" w:rsidR="00402AC5" w:rsidRDefault="00402AC5">
      <w:pPr>
        <w:spacing w:line="360" w:lineRule="auto"/>
        <w:ind w:firstLine="283"/>
        <w:jc w:val="both"/>
        <w:rPr>
          <w:rFonts w:ascii="Times" w:eastAsia="Times" w:hAnsi="Times" w:cs="Times"/>
          <w:b/>
          <w:color w:val="222222"/>
          <w:sz w:val="24"/>
          <w:szCs w:val="24"/>
          <w:highlight w:val="white"/>
          <w:lang w:val="en-GB"/>
        </w:rPr>
      </w:pPr>
    </w:p>
    <w:p w14:paraId="63768A25" w14:textId="77777777" w:rsidR="00720FD3" w:rsidRDefault="00720FD3">
      <w:pPr>
        <w:spacing w:line="360" w:lineRule="auto"/>
        <w:ind w:firstLine="283"/>
        <w:jc w:val="both"/>
        <w:rPr>
          <w:rFonts w:ascii="Times" w:eastAsia="Times" w:hAnsi="Times" w:cs="Times"/>
          <w:b/>
          <w:color w:val="222222"/>
          <w:sz w:val="24"/>
          <w:szCs w:val="24"/>
          <w:highlight w:val="white"/>
          <w:lang w:val="en-GB"/>
        </w:rPr>
      </w:pPr>
    </w:p>
    <w:p w14:paraId="434786D0" w14:textId="47700753" w:rsidR="00720FD3" w:rsidRDefault="00720FD3" w:rsidP="00720FD3">
      <w:pPr>
        <w:spacing w:line="360" w:lineRule="auto"/>
        <w:ind w:firstLine="283"/>
        <w:jc w:val="center"/>
        <w:rPr>
          <w:rFonts w:ascii="Times" w:eastAsia="Times" w:hAnsi="Times" w:cs="Times"/>
          <w:b/>
          <w:color w:val="222222"/>
          <w:sz w:val="24"/>
          <w:szCs w:val="24"/>
          <w:highlight w:val="white"/>
          <w:lang w:val="en-GB"/>
        </w:rPr>
      </w:pPr>
      <w:r>
        <w:rPr>
          <w:noProof/>
        </w:rPr>
        <w:drawing>
          <wp:inline distT="0" distB="0" distL="0" distR="0" wp14:anchorId="5B5EB2CA" wp14:editId="3990E5A4">
            <wp:extent cx="4219575" cy="3045160"/>
            <wp:effectExtent l="0" t="0" r="0" b="0"/>
            <wp:docPr id="127957254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6621" cy="3050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B93121" w14:textId="7B6E44EC" w:rsidR="00720FD3" w:rsidRDefault="00720FD3" w:rsidP="00720FD3">
      <w:pPr>
        <w:spacing w:line="360" w:lineRule="auto"/>
        <w:ind w:firstLine="283"/>
        <w:jc w:val="both"/>
        <w:rPr>
          <w:rFonts w:ascii="Times" w:eastAsia="Times" w:hAnsi="Times" w:cs="Times"/>
          <w:color w:val="222222"/>
          <w:sz w:val="24"/>
          <w:szCs w:val="24"/>
          <w:highlight w:val="white"/>
          <w:lang w:val="en-GB"/>
        </w:rPr>
      </w:pPr>
      <w:bookmarkStart w:id="2" w:name="_Hlk140007255"/>
      <w:r w:rsidRPr="00CA751C">
        <w:rPr>
          <w:rFonts w:ascii="Times" w:eastAsia="Times" w:hAnsi="Times" w:cs="Times"/>
          <w:b/>
          <w:color w:val="222222"/>
          <w:sz w:val="24"/>
          <w:szCs w:val="24"/>
          <w:highlight w:val="white"/>
          <w:lang w:val="en-GB"/>
        </w:rPr>
        <w:t>S</w:t>
      </w:r>
      <w:r w:rsidR="007F1B6B">
        <w:rPr>
          <w:rFonts w:ascii="Times" w:eastAsia="Times" w:hAnsi="Times" w:cs="Times"/>
          <w:b/>
          <w:color w:val="222222"/>
          <w:sz w:val="24"/>
          <w:szCs w:val="24"/>
          <w:highlight w:val="white"/>
          <w:lang w:val="en-GB"/>
        </w:rPr>
        <w:t>6</w:t>
      </w:r>
      <w:r w:rsidRPr="00CA751C">
        <w:rPr>
          <w:rFonts w:ascii="Times" w:eastAsia="Times" w:hAnsi="Times" w:cs="Times"/>
          <w:b/>
          <w:color w:val="222222"/>
          <w:sz w:val="24"/>
          <w:szCs w:val="24"/>
          <w:highlight w:val="white"/>
          <w:lang w:val="en-GB"/>
        </w:rPr>
        <w:t xml:space="preserve"> Fig.</w:t>
      </w:r>
      <w:r w:rsidRPr="00CA751C">
        <w:rPr>
          <w:rFonts w:ascii="Times" w:eastAsia="Times" w:hAnsi="Times" w:cs="Times"/>
          <w:color w:val="222222"/>
          <w:sz w:val="24"/>
          <w:szCs w:val="24"/>
          <w:highlight w:val="white"/>
          <w:lang w:val="en-GB"/>
        </w:rPr>
        <w:t xml:space="preserve"> </w:t>
      </w:r>
      <w:r>
        <w:rPr>
          <w:rFonts w:ascii="Times" w:eastAsia="Times" w:hAnsi="Times" w:cs="Times"/>
          <w:color w:val="222222"/>
          <w:sz w:val="24"/>
          <w:szCs w:val="24"/>
          <w:highlight w:val="white"/>
          <w:lang w:val="en-GB"/>
        </w:rPr>
        <w:t xml:space="preserve">Growth rate </w:t>
      </w:r>
      <w:r w:rsidRPr="00CA751C">
        <w:rPr>
          <w:rFonts w:ascii="Times" w:eastAsia="Times" w:hAnsi="Times" w:cs="Times"/>
          <w:color w:val="222222"/>
          <w:sz w:val="24"/>
          <w:szCs w:val="24"/>
          <w:highlight w:val="white"/>
          <w:lang w:val="en-GB"/>
        </w:rPr>
        <w:t>over</w:t>
      </w:r>
      <w:r>
        <w:rPr>
          <w:rFonts w:ascii="Times" w:eastAsia="Times" w:hAnsi="Times" w:cs="Times"/>
          <w:color w:val="222222"/>
          <w:sz w:val="24"/>
          <w:szCs w:val="24"/>
          <w:highlight w:val="white"/>
          <w:lang w:val="en-GB"/>
        </w:rPr>
        <w:t xml:space="preserve"> </w:t>
      </w:r>
      <w:r>
        <w:rPr>
          <w:rFonts w:ascii="Times" w:eastAsia="Times" w:hAnsi="Times" w:cs="Times"/>
          <w:color w:val="222222"/>
          <w:sz w:val="24"/>
          <w:szCs w:val="24"/>
          <w:highlight w:val="white"/>
          <w:lang w:val="en-GB"/>
        </w:rPr>
        <w:t>2-</w:t>
      </w:r>
      <w:r w:rsidRPr="00CA751C">
        <w:rPr>
          <w:rFonts w:ascii="Times" w:eastAsia="Times" w:hAnsi="Times" w:cs="Times"/>
          <w:color w:val="222222"/>
          <w:sz w:val="24"/>
          <w:szCs w:val="24"/>
          <w:highlight w:val="white"/>
          <w:lang w:val="en-GB"/>
        </w:rPr>
        <w:t xml:space="preserve">12 days of </w:t>
      </w:r>
      <w:r w:rsidR="007F1B6B" w:rsidRPr="007F1B6B">
        <w:rPr>
          <w:rFonts w:ascii="Times" w:eastAsia="Times" w:hAnsi="Times" w:cs="Times"/>
          <w:i/>
          <w:iCs/>
          <w:color w:val="222222"/>
          <w:sz w:val="24"/>
          <w:szCs w:val="24"/>
          <w:highlight w:val="white"/>
          <w:lang w:val="en-GB"/>
        </w:rPr>
        <w:t>nojo-1, nojo-2, sgs3-11</w:t>
      </w:r>
      <w:r w:rsidR="007F1B6B">
        <w:rPr>
          <w:rFonts w:ascii="Times" w:eastAsia="Times" w:hAnsi="Times" w:cs="Times"/>
          <w:color w:val="222222"/>
          <w:sz w:val="24"/>
          <w:szCs w:val="24"/>
          <w:highlight w:val="white"/>
          <w:lang w:val="en-GB"/>
        </w:rPr>
        <w:t xml:space="preserve"> and </w:t>
      </w:r>
      <w:r w:rsidR="007F1B6B" w:rsidRPr="007F1B6B">
        <w:rPr>
          <w:rFonts w:ascii="Times" w:eastAsia="Times" w:hAnsi="Times" w:cs="Times"/>
          <w:i/>
          <w:iCs/>
          <w:color w:val="222222"/>
          <w:sz w:val="24"/>
          <w:szCs w:val="24"/>
          <w:highlight w:val="white"/>
          <w:lang w:val="en-GB"/>
        </w:rPr>
        <w:t>sgs3-13</w:t>
      </w:r>
      <w:r w:rsidR="00050BA6">
        <w:rPr>
          <w:rFonts w:ascii="Times" w:eastAsia="Times" w:hAnsi="Times" w:cs="Times"/>
          <w:i/>
          <w:iCs/>
          <w:color w:val="222222"/>
          <w:sz w:val="24"/>
          <w:szCs w:val="24"/>
          <w:highlight w:val="white"/>
          <w:lang w:val="en-GB"/>
        </w:rPr>
        <w:t xml:space="preserve">. </w:t>
      </w:r>
    </w:p>
    <w:bookmarkEnd w:id="2"/>
    <w:p w14:paraId="34F713A3" w14:textId="77777777" w:rsidR="00720FD3" w:rsidRPr="00CA751C" w:rsidRDefault="00720FD3" w:rsidP="00720FD3">
      <w:pPr>
        <w:spacing w:line="360" w:lineRule="auto"/>
        <w:ind w:firstLine="283"/>
        <w:jc w:val="both"/>
        <w:rPr>
          <w:rFonts w:ascii="Times" w:eastAsia="Times" w:hAnsi="Times" w:cs="Times"/>
          <w:b/>
          <w:color w:val="222222"/>
          <w:sz w:val="24"/>
          <w:szCs w:val="24"/>
          <w:highlight w:val="white"/>
          <w:lang w:val="en-GB"/>
        </w:rPr>
      </w:pPr>
    </w:p>
    <w:sectPr w:rsidR="00720FD3" w:rsidRPr="00CA751C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974BEDD" w14:textId="77777777" w:rsidR="00783197" w:rsidRDefault="00783197" w:rsidP="00CA751C">
      <w:pPr>
        <w:spacing w:line="240" w:lineRule="auto"/>
      </w:pPr>
      <w:r>
        <w:separator/>
      </w:r>
    </w:p>
  </w:endnote>
  <w:endnote w:type="continuationSeparator" w:id="0">
    <w:p w14:paraId="10ED907A" w14:textId="77777777" w:rsidR="00783197" w:rsidRDefault="00783197" w:rsidP="00CA751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75580B2" w14:textId="77777777" w:rsidR="00783197" w:rsidRDefault="00783197" w:rsidP="00CA751C">
      <w:pPr>
        <w:spacing w:line="240" w:lineRule="auto"/>
      </w:pPr>
      <w:r>
        <w:separator/>
      </w:r>
    </w:p>
  </w:footnote>
  <w:footnote w:type="continuationSeparator" w:id="0">
    <w:p w14:paraId="6899ADAE" w14:textId="77777777" w:rsidR="00783197" w:rsidRDefault="00783197" w:rsidP="00CA751C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B1D7C"/>
    <w:rsid w:val="00050BA6"/>
    <w:rsid w:val="00402AC5"/>
    <w:rsid w:val="00720FD3"/>
    <w:rsid w:val="00783197"/>
    <w:rsid w:val="007F1B6B"/>
    <w:rsid w:val="008B1D7C"/>
    <w:rsid w:val="008B46A0"/>
    <w:rsid w:val="00C34048"/>
    <w:rsid w:val="00CA75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1B05478"/>
  <w15:docId w15:val="{C8AF0481-E368-4C41-8C7B-841C4E7C6D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es" w:eastAsia="es-MX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Encabezado">
    <w:name w:val="header"/>
    <w:basedOn w:val="Normal"/>
    <w:link w:val="EncabezadoCar"/>
    <w:uiPriority w:val="99"/>
    <w:unhideWhenUsed/>
    <w:rsid w:val="00CA751C"/>
    <w:pPr>
      <w:tabs>
        <w:tab w:val="center" w:pos="4419"/>
        <w:tab w:val="right" w:pos="8838"/>
      </w:tabs>
      <w:spacing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CA751C"/>
  </w:style>
  <w:style w:type="paragraph" w:styleId="Piedepgina">
    <w:name w:val="footer"/>
    <w:basedOn w:val="Normal"/>
    <w:link w:val="PiedepginaCar"/>
    <w:uiPriority w:val="99"/>
    <w:unhideWhenUsed/>
    <w:rsid w:val="00CA751C"/>
    <w:pPr>
      <w:tabs>
        <w:tab w:val="center" w:pos="4419"/>
        <w:tab w:val="right" w:pos="8838"/>
      </w:tabs>
      <w:spacing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CA751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ar.utoronto.ca/eplant/" TargetMode="Externa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g"/><Relationship Id="rId12" Type="http://schemas.openxmlformats.org/officeDocument/2006/relationships/image" Target="media/image6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image" Target="media/image5.tiff"/><Relationship Id="rId5" Type="http://schemas.openxmlformats.org/officeDocument/2006/relationships/endnotes" Target="endnotes.xml"/><Relationship Id="rId10" Type="http://schemas.openxmlformats.org/officeDocument/2006/relationships/image" Target="media/image4.jp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1</Pages>
  <Words>163</Words>
  <Characters>822</Characters>
  <Application>Microsoft Office Word</Application>
  <DocSecurity>0</DocSecurity>
  <Lines>48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Brenda López</dc:creator>
  <cp:lastModifiedBy>Brenda López</cp:lastModifiedBy>
  <cp:revision>4</cp:revision>
  <dcterms:created xsi:type="dcterms:W3CDTF">2023-07-12T04:02:00Z</dcterms:created>
  <dcterms:modified xsi:type="dcterms:W3CDTF">2023-07-12T05:07:00Z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8c93c24267be8e88a53693a5b70bf8e4c9ba26e329033c3356809e033a5ea992</vt:lpwstr>
  </property>
</Properties>
</file>